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DE" w:rsidRDefault="00994CDE" w:rsidP="00994CDE">
      <w:pPr>
        <w:pStyle w:val="Titre"/>
        <w:rPr>
          <w:rFonts w:ascii="Times" w:hAnsi="Times"/>
          <w:spacing w:val="20"/>
          <w:sz w:val="32"/>
          <w:u w:val="single"/>
        </w:rPr>
      </w:pPr>
      <w:r>
        <w:rPr>
          <w:rFonts w:ascii="Times" w:hAnsi="Times"/>
          <w:spacing w:val="20"/>
          <w:sz w:val="32"/>
          <w:u w:val="single"/>
        </w:rPr>
        <w:t>Liberté Égalité Fraternité</w:t>
      </w:r>
    </w:p>
    <w:p w:rsidR="00994CDE" w:rsidRDefault="00994CDE" w:rsidP="00994CDE">
      <w:pPr>
        <w:pStyle w:val="Titre"/>
        <w:rPr>
          <w:sz w:val="32"/>
        </w:rPr>
      </w:pPr>
      <w:r>
        <w:rPr>
          <w:sz w:val="32"/>
        </w:rPr>
        <w:t>RÉPUBLIQUE FRANÇAISE</w:t>
      </w:r>
    </w:p>
    <w:p w:rsidR="00994CDE" w:rsidRPr="00990CB4" w:rsidRDefault="00994CDE" w:rsidP="00994CDE">
      <w:pPr>
        <w:jc w:val="center"/>
        <w:rPr>
          <w:b/>
          <w:bCs/>
          <w:sz w:val="32"/>
          <w:szCs w:val="32"/>
        </w:rPr>
      </w:pPr>
    </w:p>
    <w:p w:rsidR="00732BD1" w:rsidRDefault="003962CB" w:rsidP="00093367">
      <w:pPr>
        <w:spacing w:after="120"/>
        <w:jc w:val="center"/>
        <w:rPr>
          <w:rFonts w:ascii="Times" w:hAnsi="Times"/>
          <w:b/>
          <w:bCs/>
          <w:spacing w:val="60"/>
          <w:sz w:val="40"/>
        </w:rPr>
      </w:pPr>
      <w:r>
        <w:rPr>
          <w:rFonts w:ascii="Times" w:hAnsi="Times"/>
          <w:b/>
          <w:bCs/>
          <w:spacing w:val="60"/>
          <w:sz w:val="40"/>
        </w:rPr>
        <w:t>Décision n° 2022-187 PDR du 7 mars 2022</w:t>
      </w:r>
      <w:r w:rsidR="00093367" w:rsidRPr="00093367">
        <w:rPr>
          <w:rFonts w:ascii="Times" w:hAnsi="Times"/>
          <w:b/>
          <w:bCs/>
          <w:spacing w:val="60"/>
          <w:sz w:val="40"/>
        </w:rPr>
        <w:t xml:space="preserve"> </w:t>
      </w:r>
    </w:p>
    <w:p w:rsidR="00994CDE" w:rsidRDefault="00994CDE" w:rsidP="00093367">
      <w:pPr>
        <w:spacing w:after="120"/>
        <w:jc w:val="center"/>
        <w:rPr>
          <w:rFonts w:ascii="Times" w:hAnsi="Times"/>
          <w:b/>
          <w:bCs/>
          <w:spacing w:val="60"/>
          <w:sz w:val="40"/>
        </w:rPr>
      </w:pPr>
      <w:proofErr w:type="gramStart"/>
      <w:r w:rsidRPr="00346D32">
        <w:rPr>
          <w:rFonts w:ascii="Times" w:hAnsi="Times"/>
          <w:b/>
          <w:bCs/>
          <w:spacing w:val="60"/>
          <w:sz w:val="40"/>
        </w:rPr>
        <w:t>arrêtant</w:t>
      </w:r>
      <w:proofErr w:type="gramEnd"/>
      <w:r w:rsidRPr="00346D32">
        <w:rPr>
          <w:rFonts w:ascii="Times" w:hAnsi="Times"/>
          <w:b/>
          <w:bCs/>
          <w:spacing w:val="60"/>
          <w:sz w:val="40"/>
        </w:rPr>
        <w:t xml:space="preserve"> la liste</w:t>
      </w:r>
      <w:r w:rsidR="00732BD1">
        <w:rPr>
          <w:rFonts w:ascii="Times" w:hAnsi="Times"/>
          <w:b/>
          <w:bCs/>
          <w:spacing w:val="60"/>
          <w:sz w:val="40"/>
        </w:rPr>
        <w:t xml:space="preserve"> </w:t>
      </w:r>
      <w:r w:rsidRPr="00346D32">
        <w:rPr>
          <w:rFonts w:ascii="Times" w:hAnsi="Times"/>
          <w:b/>
          <w:bCs/>
          <w:spacing w:val="60"/>
          <w:sz w:val="40"/>
        </w:rPr>
        <w:t>des candidats à l'élection présidentielle</w:t>
      </w:r>
    </w:p>
    <w:p w:rsidR="00994CDE" w:rsidRPr="002F2B8F" w:rsidRDefault="00994CDE" w:rsidP="00994CDE">
      <w:pPr>
        <w:ind w:firstLine="567"/>
        <w:jc w:val="center"/>
        <w:rPr>
          <w:sz w:val="28"/>
          <w:szCs w:val="28"/>
        </w:rPr>
      </w:pPr>
      <w:r w:rsidRPr="002F2B8F">
        <w:rPr>
          <w:i/>
          <w:iCs/>
          <w:sz w:val="28"/>
          <w:szCs w:val="28"/>
        </w:rPr>
        <w:t>(Journal officiel</w:t>
      </w:r>
      <w:r w:rsidR="003962CB">
        <w:rPr>
          <w:sz w:val="28"/>
          <w:szCs w:val="28"/>
        </w:rPr>
        <w:t xml:space="preserve"> du 8 mars 2022</w:t>
      </w:r>
      <w:r w:rsidRPr="002F2B8F">
        <w:rPr>
          <w:sz w:val="28"/>
          <w:szCs w:val="28"/>
        </w:rPr>
        <w:t>)</w:t>
      </w:r>
    </w:p>
    <w:p w:rsidR="00994CDE" w:rsidRPr="002F2B8F" w:rsidRDefault="00994CDE" w:rsidP="00994CDE">
      <w:pPr>
        <w:spacing w:after="240"/>
        <w:jc w:val="center"/>
        <w:rPr>
          <w:b/>
          <w:bCs/>
          <w:sz w:val="28"/>
          <w:szCs w:val="28"/>
        </w:rPr>
      </w:pPr>
      <w:r w:rsidRPr="002F2B8F">
        <w:rPr>
          <w:b/>
          <w:bCs/>
          <w:sz w:val="28"/>
          <w:szCs w:val="28"/>
        </w:rPr>
        <w:t>________________</w:t>
      </w:r>
    </w:p>
    <w:p w:rsidR="00732BD1" w:rsidRPr="002F2B8F" w:rsidRDefault="00732BD1" w:rsidP="00732BD1">
      <w:pPr>
        <w:jc w:val="both"/>
        <w:rPr>
          <w:sz w:val="28"/>
          <w:szCs w:val="28"/>
        </w:rPr>
      </w:pPr>
      <w:r w:rsidRPr="002F2B8F">
        <w:rPr>
          <w:sz w:val="28"/>
          <w:szCs w:val="28"/>
        </w:rPr>
        <w:t>Le Conseil constitutionnel,</w:t>
      </w:r>
    </w:p>
    <w:p w:rsidR="00732BD1" w:rsidRPr="002F2B8F" w:rsidRDefault="00732BD1" w:rsidP="00732BD1">
      <w:pPr>
        <w:jc w:val="both"/>
        <w:rPr>
          <w:sz w:val="28"/>
          <w:szCs w:val="28"/>
        </w:rPr>
      </w:pPr>
      <w:r w:rsidRPr="002F2B8F">
        <w:rPr>
          <w:sz w:val="28"/>
          <w:szCs w:val="28"/>
        </w:rPr>
        <w:t>Au vu des textes suivants :</w:t>
      </w:r>
    </w:p>
    <w:p w:rsidR="00732BD1" w:rsidRPr="002F2B8F" w:rsidRDefault="00732BD1" w:rsidP="00732BD1">
      <w:pPr>
        <w:jc w:val="both"/>
        <w:rPr>
          <w:sz w:val="28"/>
          <w:szCs w:val="28"/>
        </w:rPr>
      </w:pPr>
    </w:p>
    <w:p w:rsidR="003962CB" w:rsidRPr="003962CB" w:rsidRDefault="003962CB" w:rsidP="003962CB">
      <w:pPr>
        <w:jc w:val="both"/>
        <w:rPr>
          <w:sz w:val="28"/>
          <w:szCs w:val="28"/>
        </w:rPr>
      </w:pPr>
      <w:r w:rsidRPr="003962CB">
        <w:rPr>
          <w:sz w:val="28"/>
          <w:szCs w:val="28"/>
        </w:rPr>
        <w:t>- la Constitution, notamment ses articles 6, 7 et 58 ;</w:t>
      </w:r>
    </w:p>
    <w:p w:rsidR="003962CB" w:rsidRPr="003962CB" w:rsidRDefault="003962CB" w:rsidP="003962CB">
      <w:pPr>
        <w:jc w:val="both"/>
        <w:rPr>
          <w:sz w:val="28"/>
          <w:szCs w:val="28"/>
        </w:rPr>
      </w:pPr>
      <w:r w:rsidRPr="003962CB">
        <w:rPr>
          <w:sz w:val="28"/>
          <w:szCs w:val="28"/>
        </w:rPr>
        <w:t>- l'ordonnance n° 58-1067 du 7 novembre 1958 portant loi organique sur le Conseil constitutionnel, notamment son article 30 ;</w:t>
      </w:r>
    </w:p>
    <w:p w:rsidR="003962CB" w:rsidRPr="003962CB" w:rsidRDefault="003962CB" w:rsidP="003962CB">
      <w:pPr>
        <w:jc w:val="both"/>
        <w:rPr>
          <w:sz w:val="28"/>
          <w:szCs w:val="28"/>
        </w:rPr>
      </w:pPr>
      <w:r w:rsidRPr="003962CB">
        <w:rPr>
          <w:sz w:val="28"/>
          <w:szCs w:val="28"/>
        </w:rPr>
        <w:t>- les articles 3 et 4 de la loi n° 62-1292 du 6 novembre 1962 relative à l'élection du Président de la République au suffrage universel ;</w:t>
      </w:r>
    </w:p>
    <w:p w:rsidR="003962CB" w:rsidRPr="003962CB" w:rsidRDefault="003962CB" w:rsidP="003962CB">
      <w:pPr>
        <w:jc w:val="both"/>
        <w:rPr>
          <w:sz w:val="28"/>
          <w:szCs w:val="28"/>
        </w:rPr>
      </w:pPr>
      <w:r w:rsidRPr="003962CB">
        <w:rPr>
          <w:sz w:val="28"/>
          <w:szCs w:val="28"/>
        </w:rPr>
        <w:t>- les articles du code électoral rendus applicables à l'élection du Président de la République, notamment se</w:t>
      </w:r>
      <w:r>
        <w:rPr>
          <w:sz w:val="28"/>
          <w:szCs w:val="28"/>
        </w:rPr>
        <w:t>s articles L. 2, L. 6, L. 9, L. </w:t>
      </w:r>
      <w:r w:rsidRPr="003962CB">
        <w:rPr>
          <w:sz w:val="28"/>
          <w:szCs w:val="28"/>
        </w:rPr>
        <w:t>45, LO 127, LO 129, LO 135-1 et L. 199 ;</w:t>
      </w:r>
    </w:p>
    <w:p w:rsidR="003962CB" w:rsidRPr="003962CB" w:rsidRDefault="003962CB" w:rsidP="003962CB">
      <w:pPr>
        <w:jc w:val="both"/>
        <w:rPr>
          <w:sz w:val="28"/>
          <w:szCs w:val="28"/>
        </w:rPr>
      </w:pPr>
      <w:r w:rsidRPr="003962CB">
        <w:rPr>
          <w:sz w:val="28"/>
          <w:szCs w:val="28"/>
        </w:rPr>
        <w:t>- le décret n° 2001-213 du 8 mars 2001 portant application de la loi du 6 novembre 1962 mentionnée ci-dessus ;</w:t>
      </w:r>
    </w:p>
    <w:p w:rsidR="003962CB" w:rsidRPr="003962CB" w:rsidRDefault="003962CB" w:rsidP="003962CB">
      <w:pPr>
        <w:jc w:val="both"/>
        <w:rPr>
          <w:sz w:val="28"/>
          <w:szCs w:val="28"/>
        </w:rPr>
      </w:pPr>
      <w:r w:rsidRPr="003962CB">
        <w:rPr>
          <w:sz w:val="28"/>
          <w:szCs w:val="28"/>
        </w:rPr>
        <w:t>- le décret n° 2022-66 du 26 janvier 2022 portant convocation des électeurs pour l'élection du Président de la République ;</w:t>
      </w:r>
    </w:p>
    <w:p w:rsidR="003962CB" w:rsidRPr="003962CB" w:rsidRDefault="003962CB" w:rsidP="003962CB">
      <w:pPr>
        <w:jc w:val="both"/>
        <w:rPr>
          <w:sz w:val="28"/>
          <w:szCs w:val="28"/>
        </w:rPr>
      </w:pPr>
      <w:r w:rsidRPr="003962CB">
        <w:rPr>
          <w:sz w:val="28"/>
          <w:szCs w:val="28"/>
        </w:rPr>
        <w:t>- la décision n° 2021-150 ORGA du 21 octobre 2021 relative à la détermination par tirage au sort de l'ordre de la liste des candidats à l'élection du Président de la République et aux modalités de publication du nom et de la qualité des citoyens qui présentent des candidats à l'élection du Président de la République ;</w:t>
      </w:r>
    </w:p>
    <w:p w:rsidR="00732BD1" w:rsidRPr="002F2B8F" w:rsidRDefault="003962CB" w:rsidP="003962CB">
      <w:pPr>
        <w:jc w:val="both"/>
        <w:rPr>
          <w:sz w:val="28"/>
          <w:szCs w:val="28"/>
        </w:rPr>
      </w:pPr>
      <w:r w:rsidRPr="003962CB">
        <w:rPr>
          <w:sz w:val="28"/>
          <w:szCs w:val="28"/>
        </w:rPr>
        <w:t>- les décisions n° 2022-175 PDR du 1er février 2022, n° 2022-176 PDR du 3 février 2022, n° 2022-177 PDR du 8 février 2022, n° 2022-178 PDR du 10 février 2022, n° 2022-179 PDR du 15 février 2022, n° 2022-180 PDR du 17 février 2022, n° 2022-181 PDR du 22 février 2022, n° 2022-182 PDR du 24 février 2022, n° 2022-183 PDR du 1er mars 2022, n° 2022-185 PDR du 3 mars 2022 et n° 2022-186 PDR du 7 mars 2022 ayant arrêté les listes des citoyens habilités ayant présenté des candidats à l'élection du Président de la République ;</w:t>
      </w:r>
    </w:p>
    <w:p w:rsidR="00732BD1" w:rsidRPr="002F2B8F" w:rsidRDefault="00732BD1" w:rsidP="00732BD1">
      <w:pPr>
        <w:jc w:val="both"/>
        <w:rPr>
          <w:sz w:val="28"/>
          <w:szCs w:val="28"/>
        </w:rPr>
      </w:pPr>
    </w:p>
    <w:p w:rsidR="003962CB" w:rsidRPr="003962CB" w:rsidRDefault="003962CB" w:rsidP="003962CB">
      <w:pPr>
        <w:jc w:val="both"/>
        <w:rPr>
          <w:sz w:val="28"/>
          <w:szCs w:val="28"/>
        </w:rPr>
      </w:pPr>
      <w:r w:rsidRPr="003962CB">
        <w:rPr>
          <w:sz w:val="28"/>
          <w:szCs w:val="28"/>
        </w:rPr>
        <w:t>Ayant examiné les formulaires de présentation qui lui ont été adressés à partir du 27 janvier 2022 et qui lui sont parvenus au plus tard le 4 mars 2022 à dix-huit heures, conformément à l'article 3 de la loi du 6 novembre 1962 mentionnée ci-dessus et à l'article 2 du décret du 8 mars 2001 mentionné ci-dessus ;</w:t>
      </w:r>
    </w:p>
    <w:p w:rsidR="003962CB" w:rsidRPr="003962CB" w:rsidRDefault="003962CB" w:rsidP="003962CB">
      <w:pPr>
        <w:jc w:val="both"/>
        <w:rPr>
          <w:sz w:val="28"/>
          <w:szCs w:val="28"/>
        </w:rPr>
      </w:pPr>
      <w:r w:rsidRPr="003962CB">
        <w:rPr>
          <w:sz w:val="28"/>
          <w:szCs w:val="28"/>
        </w:rPr>
        <w:t>Après s'être assuré de la régularité des candidatures et du consentement des candidats, avoir constaté le dépôt, sous pli scellé, de leur déclaration d'intérêts et d'activités et de leur déclaration de situation patrimoniale et avoir reçu leur engagement, en cas d'élection, de déposer une nouvelle déclaration de situation patrimoniale six mois au plus tôt et cinq mois au plus tard avant l'expiration du mandat ou, en cas de démission, dans un délai d'un mois après celle-ci ;</w:t>
      </w:r>
    </w:p>
    <w:p w:rsidR="00732BD1" w:rsidRPr="002F2B8F" w:rsidRDefault="003962CB" w:rsidP="003962CB">
      <w:pPr>
        <w:jc w:val="both"/>
        <w:rPr>
          <w:sz w:val="28"/>
          <w:szCs w:val="28"/>
        </w:rPr>
      </w:pPr>
      <w:r w:rsidRPr="003962CB">
        <w:rPr>
          <w:sz w:val="28"/>
          <w:szCs w:val="28"/>
        </w:rPr>
        <w:t>Décide :</w:t>
      </w:r>
    </w:p>
    <w:p w:rsidR="00732BD1" w:rsidRPr="002F2B8F" w:rsidRDefault="00732BD1" w:rsidP="00732BD1">
      <w:pPr>
        <w:rPr>
          <w:sz w:val="28"/>
          <w:szCs w:val="28"/>
        </w:rPr>
      </w:pPr>
    </w:p>
    <w:p w:rsidR="00732BD1" w:rsidRPr="002F2B8F" w:rsidRDefault="00732BD1" w:rsidP="00732BD1">
      <w:pPr>
        <w:rPr>
          <w:b/>
          <w:sz w:val="28"/>
          <w:szCs w:val="28"/>
        </w:rPr>
      </w:pPr>
      <w:r w:rsidRPr="002F2B8F">
        <w:rPr>
          <w:b/>
          <w:sz w:val="28"/>
          <w:szCs w:val="28"/>
        </w:rPr>
        <w:t>Article 1</w:t>
      </w:r>
    </w:p>
    <w:p w:rsidR="00732BD1" w:rsidRPr="002F2B8F" w:rsidRDefault="00732BD1" w:rsidP="00732BD1">
      <w:pPr>
        <w:jc w:val="both"/>
        <w:rPr>
          <w:sz w:val="28"/>
          <w:szCs w:val="28"/>
        </w:rPr>
      </w:pPr>
    </w:p>
    <w:p w:rsidR="00732BD1" w:rsidRPr="002F2B8F" w:rsidRDefault="003962CB" w:rsidP="00732BD1">
      <w:pPr>
        <w:jc w:val="both"/>
        <w:rPr>
          <w:sz w:val="28"/>
          <w:szCs w:val="28"/>
        </w:rPr>
      </w:pPr>
      <w:r w:rsidRPr="003962CB">
        <w:rPr>
          <w:sz w:val="28"/>
          <w:szCs w:val="28"/>
        </w:rPr>
        <w:t>La liste des candidats à l'élection du Président de la République, dont l'ordre a été établi par voie de tirage au sort, est arrêtée comme suit :</w:t>
      </w:r>
    </w:p>
    <w:p w:rsidR="00732BD1" w:rsidRPr="002F2B8F" w:rsidRDefault="00732BD1" w:rsidP="00732BD1">
      <w:pPr>
        <w:rPr>
          <w:sz w:val="28"/>
          <w:szCs w:val="28"/>
        </w:rPr>
      </w:pPr>
    </w:p>
    <w:p w:rsidR="003962CB" w:rsidRPr="003962CB" w:rsidRDefault="003962CB" w:rsidP="003962CB">
      <w:pPr>
        <w:jc w:val="center"/>
        <w:rPr>
          <w:b/>
          <w:sz w:val="28"/>
          <w:szCs w:val="28"/>
        </w:rPr>
      </w:pPr>
      <w:r w:rsidRPr="003962CB">
        <w:rPr>
          <w:b/>
          <w:sz w:val="28"/>
          <w:szCs w:val="28"/>
        </w:rPr>
        <w:t>- Mme Nathalie ARTHAUD,</w:t>
      </w:r>
    </w:p>
    <w:p w:rsidR="003962CB" w:rsidRPr="003962CB" w:rsidRDefault="003962CB" w:rsidP="003962CB">
      <w:pPr>
        <w:jc w:val="center"/>
        <w:rPr>
          <w:b/>
          <w:sz w:val="28"/>
          <w:szCs w:val="28"/>
        </w:rPr>
      </w:pPr>
      <w:r w:rsidRPr="003962CB">
        <w:rPr>
          <w:b/>
          <w:sz w:val="28"/>
          <w:szCs w:val="28"/>
        </w:rPr>
        <w:t>- M. Fabien ROUSSEL,</w:t>
      </w:r>
    </w:p>
    <w:p w:rsidR="003962CB" w:rsidRPr="003962CB" w:rsidRDefault="003962CB" w:rsidP="003962CB">
      <w:pPr>
        <w:jc w:val="center"/>
        <w:rPr>
          <w:b/>
          <w:sz w:val="28"/>
          <w:szCs w:val="28"/>
        </w:rPr>
      </w:pPr>
      <w:r w:rsidRPr="003962CB">
        <w:rPr>
          <w:b/>
          <w:sz w:val="28"/>
          <w:szCs w:val="28"/>
        </w:rPr>
        <w:t>- M. Emmanuel MACRON,</w:t>
      </w:r>
    </w:p>
    <w:p w:rsidR="003962CB" w:rsidRPr="003962CB" w:rsidRDefault="003962CB" w:rsidP="003962CB">
      <w:pPr>
        <w:jc w:val="center"/>
        <w:rPr>
          <w:b/>
          <w:sz w:val="28"/>
          <w:szCs w:val="28"/>
        </w:rPr>
      </w:pPr>
      <w:r w:rsidRPr="003962CB">
        <w:rPr>
          <w:b/>
          <w:sz w:val="28"/>
          <w:szCs w:val="28"/>
        </w:rPr>
        <w:t>- M. Jean LASSALLE,</w:t>
      </w:r>
    </w:p>
    <w:p w:rsidR="003962CB" w:rsidRPr="003962CB" w:rsidRDefault="003962CB" w:rsidP="003962CB">
      <w:pPr>
        <w:jc w:val="center"/>
        <w:rPr>
          <w:b/>
          <w:sz w:val="28"/>
          <w:szCs w:val="28"/>
        </w:rPr>
      </w:pPr>
      <w:r w:rsidRPr="003962CB">
        <w:rPr>
          <w:b/>
          <w:sz w:val="28"/>
          <w:szCs w:val="28"/>
        </w:rPr>
        <w:t>- Mme Marine LE PEN,</w:t>
      </w:r>
    </w:p>
    <w:p w:rsidR="003962CB" w:rsidRPr="003962CB" w:rsidRDefault="003962CB" w:rsidP="003962CB">
      <w:pPr>
        <w:jc w:val="center"/>
        <w:rPr>
          <w:b/>
          <w:sz w:val="28"/>
          <w:szCs w:val="28"/>
        </w:rPr>
      </w:pPr>
      <w:r w:rsidRPr="003962CB">
        <w:rPr>
          <w:b/>
          <w:sz w:val="28"/>
          <w:szCs w:val="28"/>
        </w:rPr>
        <w:t>- M. Éric ZEMMOUR,</w:t>
      </w:r>
    </w:p>
    <w:p w:rsidR="003962CB" w:rsidRPr="003962CB" w:rsidRDefault="003962CB" w:rsidP="003962CB">
      <w:pPr>
        <w:jc w:val="center"/>
        <w:rPr>
          <w:b/>
          <w:sz w:val="28"/>
          <w:szCs w:val="28"/>
        </w:rPr>
      </w:pPr>
      <w:r w:rsidRPr="003962CB">
        <w:rPr>
          <w:b/>
          <w:sz w:val="28"/>
          <w:szCs w:val="28"/>
        </w:rPr>
        <w:t>- M. Jean-Luc MÉLENCHON,</w:t>
      </w:r>
    </w:p>
    <w:p w:rsidR="003962CB" w:rsidRPr="003962CB" w:rsidRDefault="003962CB" w:rsidP="003962CB">
      <w:pPr>
        <w:jc w:val="center"/>
        <w:rPr>
          <w:b/>
          <w:sz w:val="28"/>
          <w:szCs w:val="28"/>
        </w:rPr>
      </w:pPr>
      <w:r w:rsidRPr="003962CB">
        <w:rPr>
          <w:b/>
          <w:sz w:val="28"/>
          <w:szCs w:val="28"/>
        </w:rPr>
        <w:t>- Mme Anne HIDALGO,</w:t>
      </w:r>
    </w:p>
    <w:p w:rsidR="003962CB" w:rsidRPr="003962CB" w:rsidRDefault="003962CB" w:rsidP="003962CB">
      <w:pPr>
        <w:jc w:val="center"/>
        <w:rPr>
          <w:b/>
          <w:sz w:val="28"/>
          <w:szCs w:val="28"/>
        </w:rPr>
      </w:pPr>
      <w:r w:rsidRPr="003962CB">
        <w:rPr>
          <w:b/>
          <w:sz w:val="28"/>
          <w:szCs w:val="28"/>
        </w:rPr>
        <w:t>- M. Yannick JADOT,</w:t>
      </w:r>
    </w:p>
    <w:p w:rsidR="003962CB" w:rsidRPr="003962CB" w:rsidRDefault="003962CB" w:rsidP="003962CB">
      <w:pPr>
        <w:jc w:val="center"/>
        <w:rPr>
          <w:b/>
          <w:sz w:val="28"/>
          <w:szCs w:val="28"/>
        </w:rPr>
      </w:pPr>
      <w:r w:rsidRPr="003962CB">
        <w:rPr>
          <w:b/>
          <w:sz w:val="28"/>
          <w:szCs w:val="28"/>
        </w:rPr>
        <w:t>- Mme Valérie PÉCRESSE,</w:t>
      </w:r>
    </w:p>
    <w:p w:rsidR="003962CB" w:rsidRPr="003962CB" w:rsidRDefault="003962CB" w:rsidP="003962CB">
      <w:pPr>
        <w:jc w:val="center"/>
        <w:rPr>
          <w:b/>
          <w:sz w:val="28"/>
          <w:szCs w:val="28"/>
        </w:rPr>
      </w:pPr>
      <w:r w:rsidRPr="003962CB">
        <w:rPr>
          <w:b/>
          <w:sz w:val="28"/>
          <w:szCs w:val="28"/>
        </w:rPr>
        <w:t>- M. Philippe POUTOU,</w:t>
      </w:r>
    </w:p>
    <w:p w:rsidR="00732BD1" w:rsidRPr="002F2B8F" w:rsidRDefault="003962CB" w:rsidP="003962CB">
      <w:pPr>
        <w:jc w:val="center"/>
        <w:rPr>
          <w:b/>
          <w:sz w:val="28"/>
          <w:szCs w:val="28"/>
        </w:rPr>
      </w:pPr>
      <w:r w:rsidRPr="003962CB">
        <w:rPr>
          <w:b/>
          <w:sz w:val="28"/>
          <w:szCs w:val="28"/>
        </w:rPr>
        <w:t>- M. Nicolas DUPONT-AIGNAN.</w:t>
      </w:r>
    </w:p>
    <w:p w:rsidR="00732BD1" w:rsidRPr="002F2B8F" w:rsidRDefault="00732BD1" w:rsidP="00732BD1">
      <w:pPr>
        <w:rPr>
          <w:sz w:val="28"/>
          <w:szCs w:val="28"/>
        </w:rPr>
      </w:pPr>
    </w:p>
    <w:p w:rsidR="00732BD1" w:rsidRPr="002F2B8F" w:rsidRDefault="00732BD1" w:rsidP="00732BD1">
      <w:pPr>
        <w:rPr>
          <w:b/>
          <w:sz w:val="28"/>
          <w:szCs w:val="28"/>
        </w:rPr>
      </w:pPr>
      <w:r w:rsidRPr="002F2B8F">
        <w:rPr>
          <w:b/>
          <w:sz w:val="28"/>
          <w:szCs w:val="28"/>
        </w:rPr>
        <w:t>Article 2</w:t>
      </w:r>
    </w:p>
    <w:p w:rsidR="00732BD1" w:rsidRPr="002F2B8F" w:rsidRDefault="00732BD1" w:rsidP="00732BD1">
      <w:pPr>
        <w:rPr>
          <w:sz w:val="28"/>
          <w:szCs w:val="28"/>
        </w:rPr>
      </w:pPr>
    </w:p>
    <w:p w:rsidR="00732BD1" w:rsidRPr="002F2B8F" w:rsidRDefault="003962CB" w:rsidP="00732BD1">
      <w:pPr>
        <w:jc w:val="both"/>
        <w:rPr>
          <w:sz w:val="28"/>
          <w:szCs w:val="28"/>
        </w:rPr>
      </w:pPr>
      <w:r w:rsidRPr="003962CB">
        <w:rPr>
          <w:sz w:val="28"/>
          <w:szCs w:val="28"/>
        </w:rPr>
        <w:t>Cette liste sera publiée au Journal officiel et notifiée, par les soins du Gouvernement, aux représentants de l'État en Nouvelle-Calédonie et dans les départements et dans les départements et collectivités d'outre-mer et aux ambassadeurs et aux chefs de poste consulaires.</w:t>
      </w:r>
    </w:p>
    <w:p w:rsidR="00732BD1" w:rsidRDefault="00732BD1" w:rsidP="00732BD1">
      <w:pPr>
        <w:jc w:val="both"/>
        <w:rPr>
          <w:sz w:val="28"/>
          <w:szCs w:val="28"/>
        </w:rPr>
      </w:pPr>
    </w:p>
    <w:p w:rsidR="003962CB" w:rsidRDefault="003962CB" w:rsidP="00732BD1">
      <w:pPr>
        <w:jc w:val="both"/>
        <w:rPr>
          <w:b/>
          <w:sz w:val="28"/>
          <w:szCs w:val="28"/>
        </w:rPr>
      </w:pPr>
      <w:r w:rsidRPr="002F2B8F">
        <w:rPr>
          <w:b/>
          <w:sz w:val="28"/>
          <w:szCs w:val="28"/>
        </w:rPr>
        <w:t xml:space="preserve">Article </w:t>
      </w:r>
      <w:r>
        <w:rPr>
          <w:b/>
          <w:sz w:val="28"/>
          <w:szCs w:val="28"/>
        </w:rPr>
        <w:t>3</w:t>
      </w:r>
    </w:p>
    <w:p w:rsidR="003962CB" w:rsidRDefault="003962CB" w:rsidP="00732BD1">
      <w:pPr>
        <w:jc w:val="both"/>
        <w:rPr>
          <w:b/>
          <w:sz w:val="28"/>
          <w:szCs w:val="28"/>
        </w:rPr>
      </w:pPr>
    </w:p>
    <w:p w:rsidR="003962CB" w:rsidRPr="003962CB" w:rsidRDefault="003962CB" w:rsidP="00732BD1">
      <w:pPr>
        <w:jc w:val="both"/>
        <w:rPr>
          <w:sz w:val="28"/>
          <w:szCs w:val="28"/>
        </w:rPr>
      </w:pPr>
      <w:r w:rsidRPr="003962CB">
        <w:rPr>
          <w:sz w:val="28"/>
          <w:szCs w:val="28"/>
        </w:rPr>
        <w:t>Cette décision sera publiée au Journal officiel de la République française.</w:t>
      </w:r>
    </w:p>
    <w:p w:rsidR="003962CB" w:rsidRPr="002F2B8F" w:rsidRDefault="003962CB" w:rsidP="00732BD1">
      <w:pPr>
        <w:jc w:val="both"/>
        <w:rPr>
          <w:sz w:val="28"/>
          <w:szCs w:val="28"/>
        </w:rPr>
      </w:pPr>
    </w:p>
    <w:p w:rsidR="00FD7E1C" w:rsidRPr="002F2B8F" w:rsidRDefault="003962CB" w:rsidP="002F2B8F">
      <w:pPr>
        <w:jc w:val="both"/>
        <w:rPr>
          <w:sz w:val="28"/>
          <w:szCs w:val="28"/>
        </w:rPr>
      </w:pPr>
      <w:r w:rsidRPr="003962CB">
        <w:rPr>
          <w:sz w:val="28"/>
          <w:szCs w:val="28"/>
        </w:rPr>
        <w:t>Jugé par le Conseil constitutionnel dans sa séance du 7 mars 2022, où siégeaient : M. Laurent FABIUS, Président, Mme Claire BAZY MALAURIE, M. Alain JUPPÉ, Mmes Dominique LOTTIN, Corinne LUQUIENS, Nicole MAESTRACCI, MM. Jacques MÉZARD, François PILLET et Michel PINAULT.</w:t>
      </w:r>
      <w:bookmarkStart w:id="0" w:name="_GoBack"/>
      <w:bookmarkEnd w:id="0"/>
    </w:p>
    <w:sectPr w:rsidR="00FD7E1C" w:rsidRPr="002F2B8F" w:rsidSect="003962CB">
      <w:pgSz w:w="16840" w:h="23814" w:code="8"/>
      <w:pgMar w:top="907" w:right="822" w:bottom="90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DE"/>
    <w:rsid w:val="00093367"/>
    <w:rsid w:val="002126C3"/>
    <w:rsid w:val="002F2B8F"/>
    <w:rsid w:val="003962CB"/>
    <w:rsid w:val="00675BD7"/>
    <w:rsid w:val="007067ED"/>
    <w:rsid w:val="00732BD1"/>
    <w:rsid w:val="00883754"/>
    <w:rsid w:val="00994CDE"/>
    <w:rsid w:val="00FD7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27838"/>
  <w15:chartTrackingRefBased/>
  <w15:docId w15:val="{9B948D73-761A-4512-91F8-27BA2253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DE"/>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994CDE"/>
    <w:pPr>
      <w:jc w:val="center"/>
    </w:pPr>
    <w:rPr>
      <w:b/>
      <w:bCs/>
    </w:rPr>
  </w:style>
  <w:style w:type="paragraph" w:styleId="NormalWeb">
    <w:name w:val="Normal (Web)"/>
    <w:basedOn w:val="Normal"/>
    <w:rsid w:val="00994CDE"/>
    <w:pPr>
      <w:spacing w:before="100" w:beforeAutospacing="1" w:after="100" w:afterAutospacing="1"/>
    </w:pPr>
  </w:style>
  <w:style w:type="character" w:styleId="Lienhypertexte">
    <w:name w:val="Hyperlink"/>
    <w:basedOn w:val="Policepardfaut"/>
    <w:rsid w:val="00994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24069">
      <w:bodyDiv w:val="1"/>
      <w:marLeft w:val="0"/>
      <w:marRight w:val="0"/>
      <w:marTop w:val="0"/>
      <w:marBottom w:val="0"/>
      <w:divBdr>
        <w:top w:val="none" w:sz="0" w:space="0" w:color="auto"/>
        <w:left w:val="none" w:sz="0" w:space="0" w:color="auto"/>
        <w:bottom w:val="none" w:sz="0" w:space="0" w:color="auto"/>
        <w:right w:val="none" w:sz="0" w:space="0" w:color="auto"/>
      </w:divBdr>
      <w:divsChild>
        <w:div w:id="2128505278">
          <w:marLeft w:val="0"/>
          <w:marRight w:val="0"/>
          <w:marTop w:val="0"/>
          <w:marBottom w:val="0"/>
          <w:divBdr>
            <w:top w:val="none" w:sz="0" w:space="0" w:color="auto"/>
            <w:left w:val="none" w:sz="0" w:space="0" w:color="auto"/>
            <w:bottom w:val="none" w:sz="0" w:space="0" w:color="auto"/>
            <w:right w:val="none" w:sz="0" w:space="0" w:color="auto"/>
          </w:divBdr>
          <w:divsChild>
            <w:div w:id="1733384482">
              <w:marLeft w:val="0"/>
              <w:marRight w:val="0"/>
              <w:marTop w:val="0"/>
              <w:marBottom w:val="0"/>
              <w:divBdr>
                <w:top w:val="none" w:sz="0" w:space="0" w:color="auto"/>
                <w:left w:val="none" w:sz="0" w:space="0" w:color="auto"/>
                <w:bottom w:val="none" w:sz="0" w:space="0" w:color="auto"/>
                <w:right w:val="none" w:sz="0" w:space="0" w:color="auto"/>
              </w:divBdr>
              <w:divsChild>
                <w:div w:id="1867595763">
                  <w:marLeft w:val="0"/>
                  <w:marRight w:val="0"/>
                  <w:marTop w:val="0"/>
                  <w:marBottom w:val="0"/>
                  <w:divBdr>
                    <w:top w:val="none" w:sz="0" w:space="0" w:color="auto"/>
                    <w:left w:val="none" w:sz="0" w:space="0" w:color="auto"/>
                    <w:bottom w:val="none" w:sz="0" w:space="0" w:color="auto"/>
                    <w:right w:val="none" w:sz="0" w:space="0" w:color="auto"/>
                  </w:divBdr>
                  <w:divsChild>
                    <w:div w:id="1211452127">
                      <w:marLeft w:val="0"/>
                      <w:marRight w:val="0"/>
                      <w:marTop w:val="0"/>
                      <w:marBottom w:val="0"/>
                      <w:divBdr>
                        <w:top w:val="none" w:sz="0" w:space="0" w:color="auto"/>
                        <w:left w:val="none" w:sz="0" w:space="0" w:color="auto"/>
                        <w:bottom w:val="none" w:sz="0" w:space="0" w:color="auto"/>
                        <w:right w:val="none" w:sz="0" w:space="0" w:color="auto"/>
                      </w:divBdr>
                      <w:divsChild>
                        <w:div w:id="1744908910">
                          <w:marLeft w:val="0"/>
                          <w:marRight w:val="0"/>
                          <w:marTop w:val="0"/>
                          <w:marBottom w:val="0"/>
                          <w:divBdr>
                            <w:top w:val="none" w:sz="0" w:space="0" w:color="auto"/>
                            <w:left w:val="none" w:sz="0" w:space="0" w:color="auto"/>
                            <w:bottom w:val="none" w:sz="0" w:space="0" w:color="auto"/>
                            <w:right w:val="none" w:sz="0" w:space="0" w:color="auto"/>
                          </w:divBdr>
                          <w:divsChild>
                            <w:div w:id="1675572103">
                              <w:marLeft w:val="0"/>
                              <w:marRight w:val="0"/>
                              <w:marTop w:val="0"/>
                              <w:marBottom w:val="0"/>
                              <w:divBdr>
                                <w:top w:val="none" w:sz="0" w:space="0" w:color="auto"/>
                                <w:left w:val="none" w:sz="0" w:space="0" w:color="auto"/>
                                <w:bottom w:val="none" w:sz="0" w:space="0" w:color="auto"/>
                                <w:right w:val="none" w:sz="0" w:space="0" w:color="auto"/>
                              </w:divBdr>
                              <w:divsChild>
                                <w:div w:id="491944951">
                                  <w:marLeft w:val="0"/>
                                  <w:marRight w:val="0"/>
                                  <w:marTop w:val="0"/>
                                  <w:marBottom w:val="0"/>
                                  <w:divBdr>
                                    <w:top w:val="none" w:sz="0" w:space="0" w:color="auto"/>
                                    <w:left w:val="none" w:sz="0" w:space="0" w:color="auto"/>
                                    <w:bottom w:val="none" w:sz="0" w:space="0" w:color="auto"/>
                                    <w:right w:val="none" w:sz="0" w:space="0" w:color="auto"/>
                                  </w:divBdr>
                                  <w:divsChild>
                                    <w:div w:id="384645958">
                                      <w:marLeft w:val="0"/>
                                      <w:marRight w:val="0"/>
                                      <w:marTop w:val="0"/>
                                      <w:marBottom w:val="0"/>
                                      <w:divBdr>
                                        <w:top w:val="none" w:sz="0" w:space="0" w:color="auto"/>
                                        <w:left w:val="none" w:sz="0" w:space="0" w:color="auto"/>
                                        <w:bottom w:val="none" w:sz="0" w:space="0" w:color="auto"/>
                                        <w:right w:val="none" w:sz="0" w:space="0" w:color="auto"/>
                                      </w:divBdr>
                                      <w:divsChild>
                                        <w:div w:id="1934782616">
                                          <w:marLeft w:val="0"/>
                                          <w:marRight w:val="0"/>
                                          <w:marTop w:val="0"/>
                                          <w:marBottom w:val="0"/>
                                          <w:divBdr>
                                            <w:top w:val="none" w:sz="0" w:space="0" w:color="auto"/>
                                            <w:left w:val="none" w:sz="0" w:space="0" w:color="auto"/>
                                            <w:bottom w:val="none" w:sz="0" w:space="0" w:color="auto"/>
                                            <w:right w:val="none" w:sz="0" w:space="0" w:color="auto"/>
                                          </w:divBdr>
                                        </w:div>
                                      </w:divsChild>
                                    </w:div>
                                    <w:div w:id="477654384">
                                      <w:marLeft w:val="0"/>
                                      <w:marRight w:val="0"/>
                                      <w:marTop w:val="0"/>
                                      <w:marBottom w:val="0"/>
                                      <w:divBdr>
                                        <w:top w:val="none" w:sz="0" w:space="0" w:color="auto"/>
                                        <w:left w:val="none" w:sz="0" w:space="0" w:color="auto"/>
                                        <w:bottom w:val="none" w:sz="0" w:space="0" w:color="auto"/>
                                        <w:right w:val="none" w:sz="0" w:space="0" w:color="auto"/>
                                      </w:divBdr>
                                      <w:divsChild>
                                        <w:div w:id="3644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Liberté Égalité Fraternité</vt:lpstr>
    </vt:vector>
  </TitlesOfParts>
  <Company>Mi</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Liberté Égalité Fraternité</dc:title>
  <dc:subject/>
  <dc:creator>HAZARTBR</dc:creator>
  <cp:keywords/>
  <cp:lastModifiedBy>DURAND Yannick</cp:lastModifiedBy>
  <cp:revision>3</cp:revision>
  <dcterms:created xsi:type="dcterms:W3CDTF">2022-03-10T08:55:00Z</dcterms:created>
  <dcterms:modified xsi:type="dcterms:W3CDTF">2022-03-10T09:04:00Z</dcterms:modified>
</cp:coreProperties>
</file>